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4A0" w:firstRow="1" w:lastRow="0" w:firstColumn="1" w:lastColumn="0" w:noHBand="0" w:noVBand="1"/>
      </w:tblPr>
      <w:tblGrid>
        <w:gridCol w:w="4963"/>
        <w:gridCol w:w="4143"/>
      </w:tblGrid>
      <w:tr w:rsidR="000B6E95" w:rsidRPr="00EA1FC5" w14:paraId="5DBEA068" w14:textId="77777777" w:rsidTr="00C70DDA">
        <w:tc>
          <w:tcPr>
            <w:tcW w:w="2725" w:type="pct"/>
          </w:tcPr>
          <w:p w14:paraId="46AFEFB2" w14:textId="77777777" w:rsidR="00000000" w:rsidRPr="00EA1FC5" w:rsidRDefault="00000000" w:rsidP="00DE79A7">
            <w:pPr>
              <w:rPr>
                <w:sz w:val="24"/>
                <w:szCs w:val="24"/>
                <w:lang w:val="it-IT"/>
              </w:rPr>
            </w:pPr>
            <w:r w:rsidRPr="00EA1FC5">
              <w:rPr>
                <w:sz w:val="48"/>
                <w:szCs w:val="48"/>
                <w:lang w:val="it-IT"/>
              </w:rPr>
              <w:t>STRUMENTO DI POSA CUNEI E CLIP</w:t>
            </w:r>
            <w:r w:rsidRPr="00EA1FC5">
              <w:rPr>
                <w:sz w:val="48"/>
                <w:szCs w:val="48"/>
                <w:lang w:val="it-IT"/>
              </w:rPr>
              <w:br/>
            </w:r>
            <w:r w:rsidRPr="00EA1FC5">
              <w:rPr>
                <w:sz w:val="48"/>
                <w:szCs w:val="48"/>
                <w:lang w:val="it-IT"/>
              </w:rPr>
              <w:br/>
            </w:r>
            <w:r w:rsidRPr="00EA1FC5">
              <w:rPr>
                <w:sz w:val="24"/>
                <w:szCs w:val="24"/>
                <w:lang w:val="it-IT"/>
              </w:rPr>
              <w:t xml:space="preserve">&gt; impiego facile </w:t>
            </w:r>
            <w:r w:rsidRPr="00EA1FC5">
              <w:rPr>
                <w:sz w:val="24"/>
                <w:szCs w:val="24"/>
                <w:lang w:val="it-IT"/>
              </w:rPr>
              <w:br/>
              <w:t xml:space="preserve">&gt; riduce le differenze di altezza nella posa </w:t>
            </w:r>
            <w:r w:rsidRPr="00EA1FC5">
              <w:rPr>
                <w:sz w:val="24"/>
                <w:szCs w:val="24"/>
                <w:lang w:val="it-IT"/>
              </w:rPr>
              <w:br/>
              <w:t xml:space="preserve">&gt; fa risparmiare tempo </w:t>
            </w:r>
            <w:r w:rsidRPr="00EA1FC5">
              <w:rPr>
                <w:sz w:val="24"/>
                <w:szCs w:val="24"/>
                <w:lang w:val="it-IT"/>
              </w:rPr>
              <w:br/>
              <w:t>&gt; cunei riutilizzabili</w:t>
            </w:r>
          </w:p>
        </w:tc>
        <w:tc>
          <w:tcPr>
            <w:tcW w:w="2275" w:type="pct"/>
          </w:tcPr>
          <w:p w14:paraId="668B656A" w14:textId="77777777" w:rsidR="00000000" w:rsidRPr="00EA1FC5" w:rsidRDefault="00000000">
            <w:pPr>
              <w:rPr>
                <w:lang w:val="it-IT"/>
              </w:rPr>
            </w:pPr>
          </w:p>
          <w:tbl>
            <w:tblPr>
              <w:tblW w:w="4991" w:type="pct"/>
              <w:tblLook w:val="04A0" w:firstRow="1" w:lastRow="0" w:firstColumn="1" w:lastColumn="0" w:noHBand="0" w:noVBand="1"/>
            </w:tblPr>
            <w:tblGrid>
              <w:gridCol w:w="920"/>
              <w:gridCol w:w="3000"/>
            </w:tblGrid>
            <w:tr w:rsidR="000B6E95" w:rsidRPr="00EA1FC5" w14:paraId="0FA10BB0" w14:textId="77777777" w:rsidTr="005F5B00">
              <w:trPr>
                <w:trHeight w:val="2683"/>
              </w:trPr>
              <w:tc>
                <w:tcPr>
                  <w:tcW w:w="2000" w:type="dxa"/>
                </w:tcPr>
                <w:p w14:paraId="0CBE86FA" w14:textId="77777777" w:rsidR="00000000" w:rsidRPr="00EA1FC5" w:rsidRDefault="00000000">
                  <w:pPr>
                    <w:rPr>
                      <w:lang w:val="it-IT"/>
                    </w:rPr>
                  </w:pPr>
                </w:p>
              </w:tc>
              <w:tc>
                <w:tcPr>
                  <w:tcW w:w="3826" w:type="pct"/>
                </w:tcPr>
                <w:p w14:paraId="044CD4C7" w14:textId="77777777" w:rsidR="00000000" w:rsidRPr="00EA1FC5" w:rsidRDefault="00000000" w:rsidP="00874092">
                  <w:pPr>
                    <w:jc w:val="right"/>
                    <w:rPr>
                      <w:lang w:val="it-IT"/>
                    </w:rPr>
                  </w:pPr>
                  <w:r>
                    <w:pict w14:anchorId="0E3D2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5pt;margin-top:0;width:142.5pt;height:134.15pt;z-index:251658240;mso-position-horizontal-relative:text;mso-position-vertical-relative:text">
                        <v:imagedata r:id="rId11" o:title=""/>
                      </v:shape>
                    </w:pict>
                  </w:r>
                </w:p>
                <w:p w14:paraId="128B935D" w14:textId="77777777" w:rsidR="000B6E95" w:rsidRPr="00EA1FC5" w:rsidRDefault="000B6E95">
                  <w:pPr>
                    <w:rPr>
                      <w:lang w:val="it-IT"/>
                    </w:rPr>
                  </w:pPr>
                </w:p>
              </w:tc>
            </w:tr>
            <w:tr w:rsidR="000B6E95" w:rsidRPr="00EA1FC5" w14:paraId="260FEE67" w14:textId="77777777" w:rsidTr="00874092">
              <w:tc>
                <w:tcPr>
                  <w:tcW w:w="2000" w:type="dxa"/>
                  <w:gridSpan w:val="2"/>
                </w:tcPr>
                <w:p w14:paraId="304A1B8E" w14:textId="77777777" w:rsidR="00000000" w:rsidRPr="00EA1FC5" w:rsidRDefault="00000000" w:rsidP="00874092">
                  <w:pPr>
                    <w:jc w:val="right"/>
                    <w:rPr>
                      <w:lang w:val="it-IT"/>
                    </w:rPr>
                  </w:pPr>
                </w:p>
              </w:tc>
            </w:tr>
          </w:tbl>
          <w:p w14:paraId="4C39BAC3" w14:textId="77777777" w:rsidR="00000000" w:rsidRPr="00EA1FC5" w:rsidRDefault="00000000">
            <w:pPr>
              <w:rPr>
                <w:lang w:val="it-IT"/>
              </w:rPr>
            </w:pPr>
          </w:p>
        </w:tc>
      </w:tr>
    </w:tbl>
    <w:p w14:paraId="751CA040" w14:textId="77777777" w:rsidR="00000000" w:rsidRPr="00EA1FC5" w:rsidRDefault="00000000">
      <w:pPr>
        <w:rPr>
          <w:lang w:val="it-IT"/>
        </w:rPr>
      </w:pPr>
    </w:p>
    <w:tbl>
      <w:tblPr>
        <w:tblW w:w="5008" w:type="pct"/>
        <w:tblLook w:val="04A0" w:firstRow="1" w:lastRow="0" w:firstColumn="1" w:lastColumn="0" w:noHBand="0" w:noVBand="1"/>
      </w:tblPr>
      <w:tblGrid>
        <w:gridCol w:w="9106"/>
        <w:gridCol w:w="15"/>
      </w:tblGrid>
      <w:tr w:rsidR="000B6E95" w14:paraId="42FA8771" w14:textId="77777777" w:rsidTr="00C830EE">
        <w:trPr>
          <w:gridAfter w:val="1"/>
          <w:wAfter w:w="8" w:type="pct"/>
          <w:trHeight w:hRule="exact" w:val="480"/>
        </w:trPr>
        <w:tc>
          <w:tcPr>
            <w:tcW w:w="4992" w:type="pct"/>
            <w:shd w:val="clear" w:color="auto" w:fill="DE4980"/>
            <w:vAlign w:val="center"/>
          </w:tcPr>
          <w:p w14:paraId="663CBBB9" w14:textId="77777777" w:rsidR="00000000" w:rsidRPr="00F741D9" w:rsidRDefault="00000000">
            <w:r w:rsidRPr="00F75A42">
              <w:rPr>
                <w:rFonts w:cs="Arial"/>
                <w:b/>
                <w:color w:val="FFFFFF"/>
                <w:sz w:val="24"/>
                <w:szCs w:val="24"/>
              </w:rPr>
              <w:t>Descrizione del prodotto</w:t>
            </w:r>
          </w:p>
        </w:tc>
      </w:tr>
      <w:tr w:rsidR="000B6E95" w:rsidRPr="00EA1FC5" w14:paraId="3830B629" w14:textId="77777777" w:rsidTr="00C830EE">
        <w:trPr>
          <w:gridAfter w:val="1"/>
          <w:wAfter w:w="8" w:type="pct"/>
        </w:trPr>
        <w:tc>
          <w:tcPr>
            <w:tcW w:w="4992" w:type="pct"/>
          </w:tcPr>
          <w:p w14:paraId="202ACEB9" w14:textId="77777777" w:rsidR="00000000" w:rsidRPr="00EA1FC5" w:rsidRDefault="00000000">
            <w:pPr>
              <w:rPr>
                <w:rFonts w:ascii="Calibri" w:eastAsia="Calibri" w:hAnsi="Calibri" w:cs="Calibri"/>
                <w:b/>
                <w:color w:val="000000"/>
                <w:sz w:val="20"/>
                <w:lang w:val="it-IT"/>
              </w:rPr>
            </w:pPr>
            <w:r w:rsidRPr="00EA1FC5">
              <w:rPr>
                <w:lang w:val="it-IT"/>
              </w:rPr>
              <w:br/>
            </w:r>
            <w:r w:rsidRPr="00EA1FC5">
              <w:rPr>
                <w:lang w:val="it-IT"/>
              </w:rPr>
              <w:t>Strumento di posa in plastica costituito da cunei e clip per materiale di posa fino ad uno spessore di 3-12 mm. Lo strumento di posa agevola la posa, in particolare per grandi formati e riduce il rischio di differenze di altezza. In questo modo è possibile abbreviare notevolmente la noiosa preparazione della posa e così il lavoro risulta più rapido. Per la ceramica delicata o la pietra naturale si consiglia l'utilizzo di un sottofondo protettivo sotto il cuneo, in modo da evitare che il cuneo giunga a conta</w:t>
            </w:r>
            <w:r w:rsidRPr="00EA1FC5">
              <w:rPr>
                <w:lang w:val="it-IT"/>
              </w:rPr>
              <w:t xml:space="preserve">tto diretto con il materiale di posa. </w:t>
            </w:r>
            <w:r w:rsidRPr="00EA1FC5">
              <w:rPr>
                <w:lang w:val="it-IT"/>
              </w:rPr>
              <w:br/>
            </w:r>
            <w:r w:rsidRPr="00EA1FC5">
              <w:rPr>
                <w:lang w:val="it-IT"/>
              </w:rPr>
              <w:br/>
            </w:r>
            <w:r w:rsidRPr="00EA1FC5">
              <w:rPr>
                <w:rFonts w:ascii="Calibri" w:eastAsia="Calibri" w:hAnsi="Calibri" w:cs="Calibri"/>
                <w:b/>
                <w:color w:val="000000"/>
                <w:sz w:val="20"/>
                <w:lang w:val="it-IT"/>
              </w:rPr>
              <w:t>Fornitura</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310"/>
              <w:gridCol w:w="2310"/>
              <w:gridCol w:w="2310"/>
            </w:tblGrid>
            <w:tr w:rsidR="000B6E95" w:rsidRPr="00EA1FC5" w14:paraId="23B1FB61" w14:textId="77777777" w:rsidTr="00D55156">
              <w:trPr>
                <w:trHeight w:hRule="exact" w:val="360"/>
              </w:trPr>
              <w:tc>
                <w:tcPr>
                  <w:tcW w:w="2310" w:type="dxa"/>
                  <w:vAlign w:val="center"/>
                </w:tcPr>
                <w:p w14:paraId="25494C6D" w14:textId="77777777" w:rsidR="00000000" w:rsidRPr="00EA1FC5" w:rsidRDefault="00000000" w:rsidP="00D55156">
                  <w:pPr>
                    <w:rPr>
                      <w:rFonts w:ascii="Calibri" w:eastAsia="Calibri" w:hAnsi="Calibri" w:cs="Calibri"/>
                      <w:lang w:val="it-IT"/>
                    </w:rPr>
                  </w:pPr>
                  <w:r w:rsidRPr="00EA1FC5">
                    <w:rPr>
                      <w:rFonts w:ascii="Calibri" w:eastAsia="Calibri" w:hAnsi="Calibri" w:cs="Calibri"/>
                      <w:b/>
                      <w:color w:val="000000"/>
                      <w:sz w:val="20"/>
                      <w:lang w:val="it-IT"/>
                    </w:rPr>
                    <w:t>Confezione</w:t>
                  </w:r>
                </w:p>
              </w:tc>
              <w:tc>
                <w:tcPr>
                  <w:tcW w:w="2310" w:type="dxa"/>
                  <w:vAlign w:val="center"/>
                </w:tcPr>
                <w:p w14:paraId="0805B470" w14:textId="77777777" w:rsidR="00000000" w:rsidRPr="00EA1FC5" w:rsidRDefault="00000000" w:rsidP="00D55156">
                  <w:pPr>
                    <w:rPr>
                      <w:rFonts w:ascii="Calibri" w:eastAsia="Calibri" w:hAnsi="Calibri" w:cs="Calibri"/>
                      <w:lang w:val="it-IT"/>
                    </w:rPr>
                  </w:pPr>
                  <w:r w:rsidRPr="00EA1FC5">
                    <w:rPr>
                      <w:rFonts w:ascii="Calibri" w:eastAsia="Calibri" w:hAnsi="Calibri" w:cs="Calibri"/>
                      <w:b/>
                      <w:color w:val="000000"/>
                      <w:sz w:val="20"/>
                      <w:lang w:val="it-IT"/>
                    </w:rPr>
                    <w:t>Cartone</w:t>
                  </w:r>
                </w:p>
              </w:tc>
              <w:tc>
                <w:tcPr>
                  <w:tcW w:w="2310" w:type="dxa"/>
                  <w:vAlign w:val="center"/>
                </w:tcPr>
                <w:p w14:paraId="5DE7E110" w14:textId="77777777" w:rsidR="00000000" w:rsidRPr="00EA1FC5" w:rsidRDefault="00000000" w:rsidP="00D55156">
                  <w:pPr>
                    <w:rPr>
                      <w:rFonts w:ascii="Calibri" w:eastAsia="Calibri" w:hAnsi="Calibri" w:cs="Calibri"/>
                      <w:lang w:val="it-IT"/>
                    </w:rPr>
                  </w:pPr>
                  <w:r w:rsidRPr="00EA1FC5">
                    <w:rPr>
                      <w:rFonts w:ascii="Calibri" w:eastAsia="Calibri" w:hAnsi="Calibri" w:cs="Calibri"/>
                      <w:b/>
                      <w:color w:val="000000"/>
                      <w:sz w:val="20"/>
                      <w:lang w:val="it-IT"/>
                    </w:rPr>
                    <w:t>Pallet</w:t>
                  </w:r>
                </w:p>
              </w:tc>
            </w:tr>
            <w:tr w:rsidR="000B6E95" w:rsidRPr="00EA1FC5" w14:paraId="00FC76C5" w14:textId="77777777" w:rsidTr="00D55156">
              <w:tc>
                <w:tcPr>
                  <w:tcW w:w="2310" w:type="dxa"/>
                </w:tcPr>
                <w:p w14:paraId="7E058689" w14:textId="77777777" w:rsidR="00000000" w:rsidRPr="00EA1FC5" w:rsidRDefault="00000000">
                  <w:pPr>
                    <w:rPr>
                      <w:lang w:val="it-IT"/>
                    </w:rPr>
                  </w:pPr>
                  <w:r w:rsidRPr="00F741D9">
                    <w:fldChar w:fldCharType="begin"/>
                  </w:r>
                  <w:r>
                    <w:fldChar w:fldCharType="separate"/>
                  </w:r>
                  <w:r w:rsidRPr="00F741D9">
                    <w:rPr>
                      <w:rFonts w:cs="Arial"/>
                      <w:color w:val="000000"/>
                      <w:sz w:val="20"/>
                      <w:szCs w:val="20"/>
                    </w:rPr>
                    <w:fldChar w:fldCharType="end"/>
                  </w:r>
                  <w:r w:rsidRPr="00EA1FC5">
                    <w:rPr>
                      <w:lang w:val="it-IT"/>
                    </w:rPr>
                    <w:t>80 STK / KE</w:t>
                  </w:r>
                </w:p>
              </w:tc>
              <w:tc>
                <w:tcPr>
                  <w:tcW w:w="2310" w:type="dxa"/>
                </w:tcPr>
                <w:p w14:paraId="35072EDB" w14:textId="77777777" w:rsidR="00000000" w:rsidRPr="00EA1FC5" w:rsidRDefault="00000000">
                  <w:pPr>
                    <w:rPr>
                      <w:lang w:val="it-IT"/>
                    </w:rPr>
                  </w:pPr>
                  <w:r w:rsidRPr="00EA1FC5">
                    <w:rPr>
                      <w:lang w:val="it-IT"/>
                    </w:rPr>
                    <w:t>-</w:t>
                  </w:r>
                </w:p>
              </w:tc>
              <w:tc>
                <w:tcPr>
                  <w:tcW w:w="2310" w:type="dxa"/>
                </w:tcPr>
                <w:p w14:paraId="6F9D4F6A" w14:textId="77777777" w:rsidR="00000000" w:rsidRPr="00EA1FC5" w:rsidRDefault="00000000">
                  <w:pPr>
                    <w:rPr>
                      <w:lang w:val="it-IT"/>
                    </w:rPr>
                  </w:pPr>
                  <w:r w:rsidRPr="00EA1FC5">
                    <w:rPr>
                      <w:lang w:val="it-IT"/>
                    </w:rPr>
                    <w:t>80 KE</w:t>
                  </w:r>
                </w:p>
              </w:tc>
            </w:tr>
            <w:tr w:rsidR="000B6E95" w:rsidRPr="00EA1FC5" w14:paraId="075E9B75" w14:textId="77777777" w:rsidTr="00D55156">
              <w:tc>
                <w:tcPr>
                  <w:tcW w:w="2310" w:type="dxa"/>
                </w:tcPr>
                <w:p w14:paraId="70650E59" w14:textId="77777777" w:rsidR="00000000" w:rsidRPr="00EA1FC5" w:rsidRDefault="00000000">
                  <w:pPr>
                    <w:rPr>
                      <w:lang w:val="it-IT"/>
                    </w:rPr>
                  </w:pPr>
                  <w:r w:rsidRPr="00F741D9">
                    <w:fldChar w:fldCharType="begin"/>
                  </w:r>
                  <w:r>
                    <w:fldChar w:fldCharType="separate"/>
                  </w:r>
                  <w:r w:rsidRPr="00F741D9">
                    <w:rPr>
                      <w:rFonts w:cs="Arial"/>
                      <w:color w:val="000000"/>
                      <w:sz w:val="20"/>
                      <w:szCs w:val="20"/>
                    </w:rPr>
                    <w:fldChar w:fldCharType="end"/>
                  </w:r>
                  <w:r w:rsidRPr="00EA1FC5">
                    <w:rPr>
                      <w:lang w:val="it-IT"/>
                    </w:rPr>
                    <w:t>10 STK / KE</w:t>
                  </w:r>
                </w:p>
              </w:tc>
              <w:tc>
                <w:tcPr>
                  <w:tcW w:w="2310" w:type="dxa"/>
                </w:tcPr>
                <w:p w14:paraId="6FE461AB" w14:textId="77777777" w:rsidR="00000000" w:rsidRPr="00EA1FC5" w:rsidRDefault="00000000">
                  <w:pPr>
                    <w:rPr>
                      <w:lang w:val="it-IT"/>
                    </w:rPr>
                  </w:pPr>
                  <w:r w:rsidRPr="00EA1FC5">
                    <w:rPr>
                      <w:lang w:val="it-IT"/>
                    </w:rPr>
                    <w:t>10</w:t>
                  </w:r>
                </w:p>
              </w:tc>
              <w:tc>
                <w:tcPr>
                  <w:tcW w:w="2310" w:type="dxa"/>
                </w:tcPr>
                <w:p w14:paraId="2783D3BC" w14:textId="77777777" w:rsidR="00000000" w:rsidRPr="00EA1FC5" w:rsidRDefault="00000000">
                  <w:pPr>
                    <w:rPr>
                      <w:lang w:val="it-IT"/>
                    </w:rPr>
                  </w:pPr>
                  <w:r w:rsidRPr="00EA1FC5">
                    <w:rPr>
                      <w:lang w:val="it-IT"/>
                    </w:rPr>
                    <w:t>160 KE</w:t>
                  </w:r>
                </w:p>
              </w:tc>
            </w:tr>
          </w:tbl>
          <w:p w14:paraId="537E87E8" w14:textId="4CA11F4D" w:rsidR="00000000" w:rsidRPr="00EA1FC5" w:rsidRDefault="00000000">
            <w:pPr>
              <w:rPr>
                <w:lang w:val="it-IT"/>
              </w:rPr>
            </w:pPr>
            <w:r w:rsidRPr="00EA1FC5">
              <w:rPr>
                <w:rFonts w:cs="Arial"/>
                <w:b/>
                <w:color w:val="000000"/>
                <w:sz w:val="20"/>
                <w:szCs w:val="20"/>
                <w:lang w:val="it-IT"/>
              </w:rPr>
              <w:br/>
            </w:r>
            <w:r w:rsidRPr="00EA1FC5">
              <w:rPr>
                <w:rFonts w:cs="Arial"/>
                <w:b/>
                <w:color w:val="000000"/>
                <w:sz w:val="20"/>
                <w:szCs w:val="20"/>
                <w:lang w:val="it-IT"/>
              </w:rPr>
              <w:t>Stoccaggio</w:t>
            </w:r>
            <w:r w:rsidRPr="00EA1FC5">
              <w:rPr>
                <w:lang w:val="it-IT"/>
              </w:rPr>
              <w:br/>
            </w:r>
            <w:r w:rsidR="004349E4">
              <w:rPr>
                <w:lang w:val="it-IT"/>
              </w:rPr>
              <w:t>S</w:t>
            </w:r>
            <w:r w:rsidR="004349E4" w:rsidRPr="0029243B">
              <w:rPr>
                <w:lang w:val="it-IT"/>
              </w:rPr>
              <w:t>toccabile per un tempo illimitato</w:t>
            </w:r>
            <w:r w:rsidR="004349E4">
              <w:rPr>
                <w:lang w:val="it-IT"/>
              </w:rPr>
              <w:t xml:space="preserve"> </w:t>
            </w:r>
            <w:r w:rsidR="004349E4" w:rsidRPr="0029243B">
              <w:rPr>
                <w:lang w:val="it-IT"/>
              </w:rPr>
              <w:t>al riparo dal gelo, in ambiente fresco e asciutto su griglia di legno nella confezione originale intatta</w:t>
            </w:r>
            <w:r w:rsidRPr="00EA1FC5">
              <w:rPr>
                <w:lang w:val="it-IT"/>
              </w:rPr>
              <w:br/>
            </w:r>
          </w:p>
        </w:tc>
      </w:tr>
      <w:tr w:rsidR="000B6E95" w14:paraId="1DE23231" w14:textId="77777777" w:rsidTr="00C830EE">
        <w:trPr>
          <w:gridAfter w:val="1"/>
          <w:wAfter w:w="8" w:type="pct"/>
          <w:trHeight w:hRule="exact" w:val="480"/>
        </w:trPr>
        <w:tc>
          <w:tcPr>
            <w:tcW w:w="4992" w:type="pct"/>
            <w:shd w:val="clear" w:color="auto" w:fill="DE4980"/>
            <w:vAlign w:val="center"/>
          </w:tcPr>
          <w:p w14:paraId="3FC9056E" w14:textId="77777777" w:rsidR="00000000" w:rsidRPr="00C35559" w:rsidRDefault="00000000">
            <w:pPr>
              <w:rPr>
                <w:lang w:val="en-US"/>
              </w:rPr>
            </w:pPr>
            <w:r w:rsidRPr="00C35559">
              <w:rPr>
                <w:rFonts w:cs="Arial"/>
                <w:b/>
                <w:color w:val="FFFFFF"/>
                <w:sz w:val="24"/>
                <w:szCs w:val="24"/>
                <w:lang w:val="en-US"/>
              </w:rPr>
              <w:t>Sottofondo</w:t>
            </w:r>
          </w:p>
        </w:tc>
      </w:tr>
      <w:tr w:rsidR="000B6E95" w:rsidRPr="00EA1FC5" w14:paraId="30CC3C37" w14:textId="77777777" w:rsidTr="00C830EE">
        <w:trPr>
          <w:gridAfter w:val="1"/>
          <w:wAfter w:w="8" w:type="pct"/>
        </w:trPr>
        <w:tc>
          <w:tcPr>
            <w:tcW w:w="4992" w:type="pct"/>
          </w:tcPr>
          <w:p w14:paraId="09AC447E" w14:textId="77777777" w:rsidR="00000000" w:rsidRPr="00EA1FC5" w:rsidRDefault="00000000">
            <w:pPr>
              <w:rPr>
                <w:lang w:val="it-IT"/>
              </w:rPr>
            </w:pPr>
            <w:r w:rsidRPr="00EA1FC5">
              <w:rPr>
                <w:lang w:val="it-IT"/>
              </w:rPr>
              <w:br/>
            </w:r>
            <w:r w:rsidRPr="00EA1FC5">
              <w:rPr>
                <w:rFonts w:cs="Arial"/>
                <w:b/>
                <w:color w:val="000000"/>
                <w:sz w:val="20"/>
                <w:szCs w:val="20"/>
                <w:lang w:val="it-IT"/>
              </w:rPr>
              <w:t>Sottofondi adatti</w:t>
            </w:r>
            <w:r w:rsidRPr="00EA1FC5">
              <w:rPr>
                <w:lang w:val="it-IT"/>
              </w:rPr>
              <w:br/>
            </w:r>
            <w:r w:rsidRPr="00EA1FC5">
              <w:rPr>
                <w:lang w:val="it-IT"/>
              </w:rPr>
              <w:t>calcestruzzo</w:t>
            </w:r>
            <w:r w:rsidRPr="00EA1FC5">
              <w:rPr>
                <w:lang w:val="it-IT"/>
              </w:rPr>
              <w:br/>
              <w:t>massetto di cemento</w:t>
            </w:r>
            <w:r w:rsidRPr="00EA1FC5">
              <w:rPr>
                <w:lang w:val="it-IT"/>
              </w:rPr>
              <w:br/>
              <w:t xml:space="preserve">massetto di anidrite </w:t>
            </w:r>
            <w:r w:rsidRPr="00EA1FC5">
              <w:rPr>
                <w:lang w:val="it-IT"/>
              </w:rPr>
              <w:br/>
              <w:t>asfalto colato</w:t>
            </w:r>
            <w:r w:rsidRPr="00EA1FC5">
              <w:rPr>
                <w:lang w:val="it-IT"/>
              </w:rPr>
              <w:br/>
              <w:t>intonaco di gesso</w:t>
            </w:r>
            <w:r w:rsidRPr="00EA1FC5">
              <w:rPr>
                <w:lang w:val="it-IT"/>
              </w:rPr>
              <w:br/>
              <w:t>cemento di calcemuratura</w:t>
            </w:r>
            <w:r w:rsidRPr="00EA1FC5">
              <w:rPr>
                <w:lang w:val="it-IT"/>
              </w:rPr>
              <w:br/>
              <w:t xml:space="preserve">pannello in cartongesso, lastra di </w:t>
            </w:r>
            <w:r w:rsidRPr="00EA1FC5">
              <w:rPr>
                <w:lang w:val="it-IT"/>
              </w:rPr>
              <w:t>cartongesso</w:t>
            </w:r>
            <w:r w:rsidRPr="00EA1FC5">
              <w:rPr>
                <w:lang w:val="it-IT"/>
              </w:rPr>
              <w:br/>
              <w:t>calcestruzzo con finitura liscia</w:t>
            </w:r>
            <w:r w:rsidRPr="00EA1FC5">
              <w:rPr>
                <w:lang w:val="it-IT"/>
              </w:rPr>
              <w:br/>
              <w:t xml:space="preserve">calcestruzzo porosomateriali </w:t>
            </w:r>
            <w:r w:rsidRPr="00EA1FC5">
              <w:rPr>
                <w:lang w:val="it-IT"/>
              </w:rPr>
              <w:br/>
              <w:t>legnosi</w:t>
            </w:r>
            <w:r w:rsidRPr="00EA1FC5">
              <w:rPr>
                <w:lang w:val="it-IT"/>
              </w:rPr>
              <w:br/>
            </w:r>
            <w:r w:rsidRPr="00EA1FC5">
              <w:rPr>
                <w:lang w:val="it-IT"/>
              </w:rPr>
              <w:br/>
              <w:t>Il sottofondo deve essere asciutto, protetto dal gelo, resistente, portante, stabile e privo di polvere, sporcizia, olio, grasso, distaccanti e parti mobili ed essere conforme alle direttive e norme tecniche vigenti, sia nazionali che europee, nonché alle "regole generalmente riconosciute della tecnica".</w:t>
            </w:r>
          </w:p>
        </w:tc>
      </w:tr>
      <w:tr w:rsidR="000B6E95" w14:paraId="6B325725" w14:textId="77777777" w:rsidTr="00C830EE">
        <w:trPr>
          <w:trHeight w:hRule="exact" w:val="480"/>
        </w:trPr>
        <w:tc>
          <w:tcPr>
            <w:tcW w:w="5000" w:type="pct"/>
            <w:gridSpan w:val="2"/>
            <w:shd w:val="clear" w:color="auto" w:fill="DE4980"/>
            <w:vAlign w:val="center"/>
          </w:tcPr>
          <w:p w14:paraId="262EC46D" w14:textId="77777777" w:rsidR="00000000" w:rsidRPr="00F741D9" w:rsidRDefault="00000000" w:rsidP="000B3EC1">
            <w:r w:rsidRPr="000B3EC1">
              <w:rPr>
                <w:rFonts w:cs="Arial"/>
                <w:b/>
                <w:color w:val="FFFFFF"/>
                <w:sz w:val="24"/>
                <w:szCs w:val="24"/>
              </w:rPr>
              <w:lastRenderedPageBreak/>
              <w:t>Avvertenze di sicurezza</w:t>
            </w:r>
          </w:p>
        </w:tc>
      </w:tr>
      <w:tr w:rsidR="000B6E95" w:rsidRPr="00EA1FC5" w14:paraId="6F4279E4" w14:textId="77777777" w:rsidTr="00C830EE">
        <w:tc>
          <w:tcPr>
            <w:tcW w:w="5000" w:type="pct"/>
            <w:gridSpan w:val="2"/>
          </w:tcPr>
          <w:p w14:paraId="05462693" w14:textId="77777777" w:rsidR="00000000" w:rsidRPr="00EA1FC5" w:rsidRDefault="00000000" w:rsidP="00DE79A7">
            <w:pPr>
              <w:rPr>
                <w:rFonts w:cs="Arial"/>
                <w:sz w:val="16"/>
                <w:szCs w:val="16"/>
                <w:lang w:val="it-IT"/>
              </w:rPr>
            </w:pPr>
            <w:r w:rsidRPr="00EA1FC5">
              <w:rPr>
                <w:rFonts w:cs="Arial"/>
                <w:sz w:val="16"/>
                <w:szCs w:val="16"/>
                <w:lang w:val="it-IT"/>
              </w:rPr>
              <w:br/>
              <w:t xml:space="preserve">La presente scheda tecnica si basa su numerose esperienze e intende fornire consulenza secondo le migliori conoscenze, tuttavia non è giuridicamente vincolante e non può costituire il fondamento di un rapporto giuridico contrattuale né un obbligo accessorio del contratto di acquisto. Per la qualità dei nostri materiali garantiamo nell'ambito delle nostre Condizioni Generali. L'utilizzo dei nostri prodotti è consentito soltanto a addetti specializzati e/o a persone versate, esperte e conformemente dotate per i lavori manuali. L'utente rimane tenuto a chiarire eventuali dubbi e a eseguire una lavorazione a regola d'arte. In linea di principio consigliamo di effettuare preventivamente una prova su una superficie campione o di testare il prodotto con un piccolo tentativo. Non è possibile naturalmente includere tutti i casi di applicazione e le particolarità possibili, presenti e futuri. Sono stati omessi dati che si presume siano conosciuti agli esperti. </w:t>
            </w:r>
            <w:r w:rsidRPr="00EA1FC5">
              <w:rPr>
                <w:rFonts w:cs="Arial"/>
                <w:sz w:val="16"/>
                <w:szCs w:val="16"/>
                <w:lang w:val="it-IT"/>
              </w:rPr>
              <w:br/>
              <w:t xml:space="preserve">Rispettare le norme e le direttive tecniche, nazionali ed europee, vigenti e le schede tecniche relative a materiali, sottofondo e alla sovrastruttura successiva! Segnalare eventuali dubbi. Con la pubblicazione di una nuova versione, la presente perde la propria validità. </w:t>
            </w:r>
            <w:r w:rsidRPr="00EA1FC5">
              <w:rPr>
                <w:rFonts w:cs="Arial"/>
                <w:sz w:val="16"/>
                <w:szCs w:val="16"/>
                <w:lang w:val="it-IT"/>
              </w:rPr>
              <w:br/>
              <w:t>La scheda tecnica aggiornata all'ultima versione, la scheda dati di sicurezza e le Condizioni Generali possono essere consultati presso www.murexin.com.</w:t>
            </w:r>
            <w:r w:rsidRPr="00EA1FC5">
              <w:rPr>
                <w:rFonts w:cs="Arial"/>
                <w:sz w:val="16"/>
                <w:szCs w:val="16"/>
                <w:lang w:val="it-IT"/>
              </w:rPr>
              <w:br/>
            </w:r>
          </w:p>
        </w:tc>
      </w:tr>
      <w:tr w:rsidR="000B6E95" w:rsidRPr="00EA1FC5" w14:paraId="2DFC688D" w14:textId="77777777" w:rsidTr="00C830EE">
        <w:tc>
          <w:tcPr>
            <w:tcW w:w="5000" w:type="pct"/>
            <w:gridSpan w:val="2"/>
          </w:tcPr>
          <w:p w14:paraId="644B0B46" w14:textId="77777777" w:rsidR="00000000" w:rsidRPr="00EA1FC5" w:rsidRDefault="00000000" w:rsidP="00612E0D">
            <w:pPr>
              <w:rPr>
                <w:lang w:val="it-IT"/>
              </w:rPr>
            </w:pPr>
          </w:p>
        </w:tc>
      </w:tr>
    </w:tbl>
    <w:p w14:paraId="4743C72F" w14:textId="77777777" w:rsidR="00000000" w:rsidRPr="00EA1FC5" w:rsidRDefault="00000000" w:rsidP="00C830EE">
      <w:pPr>
        <w:rPr>
          <w:lang w:val="it-IT"/>
        </w:rPr>
      </w:pPr>
    </w:p>
    <w:sectPr w:rsidR="00C830EE" w:rsidRPr="00EA1FC5" w:rsidSect="00FD6878">
      <w:headerReference w:type="even" r:id="rId12"/>
      <w:headerReference w:type="default" r:id="rId13"/>
      <w:footerReference w:type="even" r:id="rId14"/>
      <w:footerReference w:type="default" r:id="rId15"/>
      <w:headerReference w:type="first" r:id="rId16"/>
      <w:footerReference w:type="first" r:id="rId17"/>
      <w:pgSz w:w="11906" w:h="16838"/>
      <w:pgMar w:top="1843" w:right="1400" w:bottom="709" w:left="140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C78AD" w14:textId="77777777" w:rsidR="0056002B" w:rsidRDefault="0056002B">
      <w:r>
        <w:separator/>
      </w:r>
    </w:p>
  </w:endnote>
  <w:endnote w:type="continuationSeparator" w:id="0">
    <w:p w14:paraId="475BAC81" w14:textId="77777777" w:rsidR="0056002B" w:rsidRDefault="00560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73FDB" w14:textId="77777777" w:rsidR="00000000" w:rsidRDefault="0000000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55AA1" w14:textId="77777777" w:rsidR="00000000" w:rsidRPr="00EA1FC5" w:rsidRDefault="00000000">
    <w:pPr>
      <w:rPr>
        <w:rFonts w:cs="Arial"/>
        <w:b/>
        <w:sz w:val="12"/>
        <w:szCs w:val="12"/>
        <w:lang w:val="it-IT"/>
      </w:rPr>
    </w:pPr>
    <w:r>
      <w:rPr>
        <w:noProof/>
        <w:lang w:val="de-AT" w:eastAsia="de-AT"/>
      </w:rPr>
      <mc:AlternateContent>
        <mc:Choice Requires="wps">
          <w:drawing>
            <wp:anchor distT="0" distB="0" distL="114300" distR="114300" simplePos="0" relativeHeight="251660288" behindDoc="0" locked="0" layoutInCell="1" allowOverlap="1" wp14:anchorId="27F31D8C" wp14:editId="34C14C04">
              <wp:simplePos x="0" y="0"/>
              <wp:positionH relativeFrom="column">
                <wp:posOffset>0</wp:posOffset>
              </wp:positionH>
              <wp:positionV relativeFrom="paragraph">
                <wp:posOffset>167640</wp:posOffset>
              </wp:positionV>
              <wp:extent cx="6012000" cy="0"/>
              <wp:effectExtent l="0" t="0" r="0" b="0"/>
              <wp:wrapNone/>
              <wp:docPr id="1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1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2049" type="#_x0000_t32" style="width:473.4pt;height:0;margin-top:13.2pt;margin-left:0;flip:y;mso-height-percent:0;mso-height-relative:page;mso-width-percent:0;mso-width-relative:page;mso-wrap-distance-bottom:0;mso-wrap-distance-left:9pt;mso-wrap-distance-right:9pt;mso-wrap-distance-top:0;mso-wrap-style:square;position:absolute;visibility:visible;z-index:251661312"/>
          </w:pict>
        </mc:Fallback>
      </mc:AlternateContent>
    </w:r>
    <w:r w:rsidRPr="00EA1FC5">
      <w:rPr>
        <w:rFonts w:cs="Arial"/>
        <w:b/>
        <w:color w:val="000000"/>
        <w:sz w:val="16"/>
        <w:szCs w:val="16"/>
        <w:lang w:val="it-IT"/>
      </w:rPr>
      <w:t xml:space="preserve">42072, STRUMENTO DI POSA CUNEI E CLIP, </w:t>
    </w:r>
    <w:r w:rsidRPr="00EA1FC5">
      <w:rPr>
        <w:rFonts w:cs="Arial"/>
        <w:b/>
        <w:sz w:val="16"/>
        <w:szCs w:val="16"/>
        <w:lang w:val="it-IT"/>
      </w:rPr>
      <w:t>valido da:</w:t>
    </w:r>
    <w:r w:rsidRPr="00EA1FC5">
      <w:rPr>
        <w:rFonts w:cs="Arial"/>
        <w:b/>
        <w:sz w:val="16"/>
        <w:szCs w:val="16"/>
        <w:lang w:val="it-IT"/>
      </w:rPr>
      <w:t xml:space="preserve"> </w:t>
    </w:r>
    <w:r w:rsidRPr="00EA1FC5">
      <w:rPr>
        <w:rFonts w:cs="Arial"/>
        <w:b/>
        <w:sz w:val="16"/>
        <w:szCs w:val="16"/>
        <w:lang w:val="it-IT"/>
      </w:rPr>
      <w:t xml:space="preserve">07.11.2023, Magdalena Riegler, </w:t>
    </w:r>
    <w:r w:rsidRPr="00EA1FC5">
      <w:rPr>
        <w:rFonts w:cs="Arial"/>
        <w:b/>
        <w:sz w:val="16"/>
        <w:szCs w:val="16"/>
        <w:lang w:val="it-IT"/>
      </w:rPr>
      <w:t>Pagina</w:t>
    </w:r>
    <w:r w:rsidRPr="00EA1FC5">
      <w:rPr>
        <w:rFonts w:cs="Arial"/>
        <w:b/>
        <w:sz w:val="16"/>
        <w:szCs w:val="16"/>
        <w:lang w:val="it-IT"/>
      </w:rPr>
      <w:t xml:space="preserve"> </w:t>
    </w:r>
    <w:r w:rsidRPr="00F741D9">
      <w:rPr>
        <w:rFonts w:cs="Arial"/>
        <w:b/>
        <w:sz w:val="16"/>
        <w:szCs w:val="16"/>
      </w:rPr>
      <w:fldChar w:fldCharType="begin"/>
    </w:r>
    <w:r w:rsidRPr="00EA1FC5">
      <w:rPr>
        <w:rFonts w:cs="Arial"/>
        <w:b/>
        <w:sz w:val="16"/>
        <w:szCs w:val="16"/>
        <w:lang w:val="it-IT"/>
      </w:rPr>
      <w:instrText xml:space="preserve"> PAGE   \* MERGEFORMAT </w:instrText>
    </w:r>
    <w:r w:rsidRPr="00F741D9">
      <w:rPr>
        <w:rFonts w:cs="Arial"/>
        <w:b/>
        <w:sz w:val="16"/>
        <w:szCs w:val="16"/>
      </w:rPr>
      <w:fldChar w:fldCharType="separate"/>
    </w:r>
    <w:r w:rsidRPr="00EA1FC5">
      <w:rPr>
        <w:rFonts w:cs="Arial"/>
        <w:b/>
        <w:noProof/>
        <w:sz w:val="16"/>
        <w:szCs w:val="16"/>
        <w:lang w:val="it-IT"/>
      </w:rPr>
      <w:t>1</w:t>
    </w:r>
    <w:r w:rsidRPr="00F741D9">
      <w:rPr>
        <w:rFonts w:cs="Arial"/>
        <w:b/>
        <w:noProof/>
        <w:sz w:val="16"/>
        <w:szCs w:val="16"/>
      </w:rPr>
      <w:fldChar w:fldCharType="end"/>
    </w:r>
    <w:r w:rsidRPr="00EA1FC5">
      <w:rPr>
        <w:rFonts w:cs="Arial"/>
        <w:sz w:val="16"/>
        <w:szCs w:val="16"/>
        <w:lang w:val="it-IT"/>
      </w:rPr>
      <w:br/>
    </w:r>
  </w:p>
  <w:p w14:paraId="14A2A463" w14:textId="77777777" w:rsidR="00000000" w:rsidRPr="00EA1FC5" w:rsidRDefault="00000000">
    <w:pPr>
      <w:rPr>
        <w:b/>
        <w:sz w:val="16"/>
        <w:szCs w:val="16"/>
        <w:lang w:val="de-AT"/>
      </w:rPr>
    </w:pPr>
    <w:r w:rsidRPr="00EA1FC5">
      <w:rPr>
        <w:rFonts w:ascii="Arial" w:hAnsi="Arial" w:cs="Arial"/>
        <w:bCs/>
        <w:sz w:val="12"/>
        <w:szCs w:val="12"/>
        <w:lang w:val="de-AT"/>
      </w:rPr>
      <w:t>Murexin GmbH: A-2700 Wiener Neustadt, Franz von Furtenbach Straße 1</w:t>
    </w:r>
    <w:r w:rsidRPr="00EA1FC5">
      <w:rPr>
        <w:lang w:val="de-AT"/>
      </w:rPr>
      <w:br/>
    </w:r>
    <w:r w:rsidRPr="00EA1FC5">
      <w:rPr>
        <w:rFonts w:ascii="Arial" w:hAnsi="Arial" w:cs="Arial"/>
        <w:sz w:val="12"/>
        <w:szCs w:val="12"/>
        <w:lang w:val="de-AT"/>
      </w:rPr>
      <w:t>Tel.: +43(0)2622 / 27 401 - 0, Fax: +43(0)2622 / 27 401 DW 187</w:t>
    </w:r>
    <w:r w:rsidRPr="00EA1FC5">
      <w:rPr>
        <w:lang w:val="de-AT"/>
      </w:rPr>
      <w:br/>
    </w:r>
    <w:r w:rsidRPr="00EA1FC5">
      <w:rPr>
        <w:rFonts w:ascii="Arial" w:hAnsi="Arial" w:cs="Arial"/>
        <w:sz w:val="12"/>
        <w:szCs w:val="12"/>
        <w:lang w:val="de-AT"/>
      </w:rPr>
      <w:t>E-Mail: info@murexin.com, www.murexin.com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37AC3" w14:textId="77777777" w:rsidR="00000000" w:rsidRDefault="00000000">
    <w:pPr>
      <w:rPr>
        <w:b/>
        <w:sz w:val="16"/>
        <w:szCs w:val="16"/>
      </w:rPr>
    </w:pPr>
    <w:r w:rsidRPr="00CF4A8D">
      <w:rPr>
        <w:rFonts w:ascii="Arial" w:hAnsi="Arial" w:cs="Arial"/>
        <w:b/>
        <w:color w:val="000000"/>
        <w:sz w:val="16"/>
        <w:szCs w:val="16"/>
      </w:rPr>
      <w:t>42072</w:t>
    </w:r>
    <w:r w:rsidRPr="00CF4A8D">
      <w:rPr>
        <w:rFonts w:ascii="Arial" w:hAnsi="Arial" w:cs="Arial"/>
        <w:b/>
        <w:color w:val="000000"/>
        <w:sz w:val="16"/>
        <w:szCs w:val="16"/>
      </w:rPr>
      <w:t>,</w:t>
    </w:r>
    <w:r w:rsidRPr="00CF4A8D">
      <w:rPr>
        <w:rFonts w:ascii="Arial" w:hAnsi="Arial" w:cs="Arial"/>
        <w:b/>
        <w:color w:val="000000"/>
        <w:sz w:val="16"/>
        <w:szCs w:val="16"/>
      </w:rPr>
      <w:t xml:space="preserve"> STRUMENTO DI POSA CUNEI E CLIP, </w:t>
    </w:r>
    <w:r w:rsidRPr="00CF4A8D">
      <w:rPr>
        <w:rFonts w:ascii="Arial" w:hAnsi="Arial" w:cs="Arial"/>
        <w:b/>
        <w:sz w:val="16"/>
        <w:szCs w:val="16"/>
      </w:rPr>
      <w:t>gültig ab:</w:t>
    </w:r>
    <w:r w:rsidRPr="00CF4A8D">
      <w:rPr>
        <w:rFonts w:ascii="Arial" w:hAnsi="Arial" w:cs="Arial"/>
        <w:b/>
        <w:sz w:val="16"/>
        <w:szCs w:val="16"/>
      </w:rPr>
      <w:t xml:space="preserve"> 07.11.2023, Magdalena Riegler</w:t>
    </w:r>
    <w:r w:rsidRPr="00CF4A8D">
      <w:rPr>
        <w:rFonts w:ascii="Arial" w:hAnsi="Arial" w:cs="Arial"/>
        <w:b/>
        <w:sz w:val="16"/>
        <w:szCs w:val="16"/>
      </w:rPr>
      <w:t>,</w:t>
    </w:r>
    <w:r w:rsidRPr="00CF4A8D">
      <w:rPr>
        <w:rFonts w:ascii="Arial" w:hAnsi="Arial" w:cs="Arial"/>
        <w:b/>
        <w:sz w:val="16"/>
        <w:szCs w:val="16"/>
      </w:rPr>
      <w:t xml:space="preserve"> Seite </w:t>
    </w:r>
    <w:r w:rsidRPr="00CF4A8D">
      <w:rPr>
        <w:rFonts w:ascii="Arial" w:hAnsi="Arial" w:cs="Arial"/>
        <w:b/>
        <w:sz w:val="16"/>
        <w:szCs w:val="16"/>
      </w:rPr>
      <w:fldChar w:fldCharType="begin"/>
    </w:r>
    <w:r w:rsidRPr="00CF4A8D">
      <w:rPr>
        <w:rFonts w:ascii="Arial" w:hAnsi="Arial" w:cs="Arial"/>
        <w:b/>
        <w:sz w:val="16"/>
        <w:szCs w:val="16"/>
      </w:rPr>
      <w:instrText xml:space="preserve"> PAGE   \* MERGEFORMAT </w:instrText>
    </w:r>
    <w:r w:rsidRPr="00CF4A8D">
      <w:rPr>
        <w:rFonts w:ascii="Arial" w:hAnsi="Arial" w:cs="Arial"/>
        <w:b/>
        <w:sz w:val="16"/>
        <w:szCs w:val="16"/>
      </w:rPr>
      <w:fldChar w:fldCharType="separate"/>
    </w:r>
    <w:r>
      <w:rPr>
        <w:rFonts w:ascii="Arial" w:hAnsi="Arial" w:cs="Arial"/>
        <w:b/>
        <w:noProof/>
        <w:sz w:val="16"/>
        <w:szCs w:val="16"/>
      </w:rPr>
      <w:t>1</w:t>
    </w:r>
    <w:r w:rsidRPr="00CF4A8D">
      <w:rPr>
        <w:rFonts w:ascii="Arial" w:hAnsi="Arial" w:cs="Arial"/>
        <w:b/>
        <w:noProof/>
        <w:sz w:val="16"/>
        <w:szCs w:val="16"/>
      </w:rPr>
      <w:fldChar w:fldCharType="end"/>
    </w:r>
    <w:r w:rsidRPr="00CF4A8D">
      <w:rPr>
        <w:b/>
      </w:rPr>
      <w:br/>
    </w:r>
    <w:r>
      <w:rPr>
        <w:noProof/>
        <w:lang w:val="de-AT" w:eastAsia="de-AT"/>
      </w:rPr>
      <mc:AlternateContent>
        <mc:Choice Requires="wps">
          <w:drawing>
            <wp:anchor distT="0" distB="0" distL="114300" distR="114300" simplePos="0" relativeHeight="251662336" behindDoc="0" locked="0" layoutInCell="1" allowOverlap="1" wp14:anchorId="07D9E3B2" wp14:editId="4D00CA7A">
              <wp:simplePos x="0" y="0"/>
              <wp:positionH relativeFrom="column">
                <wp:posOffset>0</wp:posOffset>
              </wp:positionH>
              <wp:positionV relativeFrom="paragraph">
                <wp:posOffset>266700</wp:posOffset>
              </wp:positionV>
              <wp:extent cx="6336030" cy="0"/>
              <wp:effectExtent l="9525" t="9525" r="7620" b="9525"/>
              <wp:wrapNone/>
              <wp:docPr id="11" name="AutoShap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25" o:spid="_x0000_s2050" type="#_x0000_t32" style="width:498.9pt;height:0;margin-top:21pt;margin-left:0;flip:y;mso-height-percent:0;mso-height-relative:page;mso-width-percent:0;mso-width-relative:page;mso-wrap-distance-bottom:0;mso-wrap-distance-left:9pt;mso-wrap-distance-right:9pt;mso-wrap-distance-top:0;mso-wrap-style:square;position:absolute;visibility:visible;z-index:251663360"/>
          </w:pict>
        </mc:Fallback>
      </mc:AlternateContent>
    </w:r>
    <w:r>
      <w:rPr>
        <w:rFonts w:ascii="Arial" w:hAnsi="Arial" w:cs="Arial"/>
        <w:b/>
        <w:sz w:val="12"/>
        <w:szCs w:val="12"/>
      </w:rPr>
      <w:t>MUREXIN AG:</w:t>
    </w:r>
    <w:r>
      <w:rPr>
        <w:rFonts w:ascii="Arial" w:hAnsi="Arial" w:cs="Arial"/>
        <w:sz w:val="12"/>
        <w:szCs w:val="12"/>
      </w:rPr>
      <w:t>:      A-2700 Wiener Neustadt, Franz von Furtenbach Straße 1</w:t>
    </w:r>
    <w:r>
      <w:br/>
    </w:r>
    <w:r>
      <w:rPr>
        <w:rFonts w:ascii="Arial" w:hAnsi="Arial" w:cs="Arial"/>
        <w:sz w:val="12"/>
        <w:szCs w:val="12"/>
      </w:rPr>
      <w:t xml:space="preserve">Tel.: +43(0)2622 / 27 401 - 0, </w:t>
    </w:r>
    <w:r>
      <w:rPr>
        <w:rFonts w:ascii="Arial" w:hAnsi="Arial" w:cs="Arial"/>
        <w:sz w:val="12"/>
        <w:szCs w:val="12"/>
      </w:rPr>
      <w:t>Fax: +43(0)2622 / 27 401 DW 187</w:t>
    </w:r>
    <w:r>
      <w:br/>
    </w:r>
    <w:r>
      <w:rPr>
        <w:rFonts w:ascii="Arial" w:hAnsi="Arial" w:cs="Arial"/>
        <w:sz w:val="12"/>
        <w:szCs w:val="12"/>
      </w:rPr>
      <w:t>EMail: info@murexin.com, www.murexin.com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37415" w14:textId="77777777" w:rsidR="0056002B" w:rsidRDefault="0056002B">
      <w:r>
        <w:separator/>
      </w:r>
    </w:p>
  </w:footnote>
  <w:footnote w:type="continuationSeparator" w:id="0">
    <w:p w14:paraId="72A123A5" w14:textId="77777777" w:rsidR="0056002B" w:rsidRDefault="005600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28F47" w14:textId="77777777" w:rsidR="00000000" w:rsidRDefault="0000000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6B3C6" w14:textId="77777777" w:rsidR="00000000" w:rsidRPr="00EA1FC5" w:rsidRDefault="00000000" w:rsidP="00676F2D">
    <w:pPr>
      <w:pBdr>
        <w:bottom w:val="single" w:sz="6" w:space="1" w:color="auto"/>
      </w:pBdr>
      <w:ind w:right="2438"/>
      <w:rPr>
        <w:rFonts w:cs="Arial"/>
        <w:sz w:val="40"/>
        <w:szCs w:val="40"/>
        <w:lang w:val="it-IT"/>
      </w:rPr>
    </w:pPr>
    <w:r>
      <w:rPr>
        <w:rFonts w:cs="Arial"/>
        <w:noProof/>
        <w:sz w:val="40"/>
        <w:szCs w:val="40"/>
        <w:lang w:val="de-AT" w:eastAsia="de-AT"/>
      </w:rPr>
      <w:drawing>
        <wp:anchor distT="0" distB="0" distL="114300" distR="114300" simplePos="0" relativeHeight="251664384" behindDoc="1" locked="0" layoutInCell="1" allowOverlap="1" wp14:anchorId="2BC92EE3" wp14:editId="601886AA">
          <wp:simplePos x="0" y="0"/>
          <wp:positionH relativeFrom="column">
            <wp:posOffset>4361924</wp:posOffset>
          </wp:positionH>
          <wp:positionV relativeFrom="paragraph">
            <wp:posOffset>81915</wp:posOffset>
          </wp:positionV>
          <wp:extent cx="1714500" cy="449415"/>
          <wp:effectExtent l="0" t="0" r="0" b="825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09584" name="Grafik 8"/>
                  <pic:cNvPicPr/>
                </pic:nvPicPr>
                <pic:blipFill>
                  <a:blip r:embed="rId1">
                    <a:extLst>
                      <a:ext uri="{28A0092B-C50C-407E-A947-70E740481C1C}">
                        <a14:useLocalDpi xmlns:a14="http://schemas.microsoft.com/office/drawing/2010/main" val="0"/>
                      </a:ext>
                    </a:extLst>
                  </a:blip>
                  <a:stretch>
                    <a:fillRect/>
                  </a:stretch>
                </pic:blipFill>
                <pic:spPr>
                  <a:xfrm>
                    <a:off x="0" y="0"/>
                    <a:ext cx="1714500" cy="449415"/>
                  </a:xfrm>
                  <a:prstGeom prst="rect">
                    <a:avLst/>
                  </a:prstGeom>
                </pic:spPr>
              </pic:pic>
            </a:graphicData>
          </a:graphic>
          <wp14:sizeRelV relativeFrom="margin">
            <wp14:pctHeight>0</wp14:pctHeight>
          </wp14:sizeRelV>
        </wp:anchor>
      </w:drawing>
    </w:r>
    <w:r w:rsidRPr="00EA1FC5">
      <w:rPr>
        <w:rFonts w:cs="Arial"/>
        <w:sz w:val="40"/>
        <w:szCs w:val="40"/>
        <w:lang w:val="it-IT"/>
      </w:rPr>
      <w:t>SCHEDA TECNICA</w:t>
    </w:r>
  </w:p>
  <w:p w14:paraId="6A0B9994" w14:textId="77777777" w:rsidR="00000000" w:rsidRPr="00EA1FC5" w:rsidRDefault="00000000" w:rsidP="00612E0D">
    <w:pPr>
      <w:spacing w:before="120"/>
      <w:ind w:right="2427"/>
      <w:rPr>
        <w:lang w:val="it-IT"/>
      </w:rPr>
    </w:pPr>
    <w:r w:rsidRPr="00EA1FC5">
      <w:rPr>
        <w:lang w:val="it-IT"/>
      </w:rPr>
      <w:t>Tecnologia per la posa di piastrelle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C066B" w14:textId="77777777" w:rsidR="00000000" w:rsidRDefault="00000000" w:rsidP="00612E0D">
    <w:pPr>
      <w:pBdr>
        <w:bottom w:val="single" w:sz="6" w:space="1" w:color="auto"/>
      </w:pBdr>
      <w:ind w:right="2427"/>
      <w:rPr>
        <w:rFonts w:ascii="Arial" w:hAnsi="Arial" w:cs="Arial"/>
        <w:sz w:val="40"/>
        <w:szCs w:val="40"/>
      </w:rPr>
    </w:pPr>
    <w:r>
      <w:rPr>
        <w:noProof/>
        <w:lang w:val="de-AT" w:eastAsia="de-AT"/>
      </w:rPr>
      <w:drawing>
        <wp:anchor distT="0" distB="0" distL="114300" distR="114300" simplePos="0" relativeHeight="251658240" behindDoc="0" locked="0" layoutInCell="1" allowOverlap="1" wp14:anchorId="768E0C38" wp14:editId="4277A738">
          <wp:simplePos x="0" y="0"/>
          <wp:positionH relativeFrom="column">
            <wp:posOffset>-1097280</wp:posOffset>
          </wp:positionH>
          <wp:positionV relativeFrom="paragraph">
            <wp:posOffset>48895</wp:posOffset>
          </wp:positionV>
          <wp:extent cx="1047750" cy="628650"/>
          <wp:effectExtent l="0" t="209550" r="0" b="19050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26056" name=""/>
                  <pic:cNvPicPr/>
                </pic:nvPicPr>
                <pic:blipFill>
                  <a:blip r:embed="rId1">
                    <a:extLst>
                      <a:ext uri="{28A0092B-C50C-407E-A947-70E740481C1C}">
                        <a14:useLocalDpi xmlns:a14="http://schemas.microsoft.com/office/drawing/2010/main" val="0"/>
                      </a:ext>
                    </a:extLst>
                  </a:blip>
                  <a:stretch>
                    <a:fillRect/>
                  </a:stretch>
                </pic:blipFill>
                <pic:spPr>
                  <a:xfrm rot="16200000">
                    <a:off x="0" y="0"/>
                    <a:ext cx="1047750" cy="628650"/>
                  </a:xfrm>
                  <a:prstGeom prst="rect">
                    <a:avLst/>
                  </a:prstGeom>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9264" behindDoc="0" locked="0" layoutInCell="1" allowOverlap="1" wp14:anchorId="0356F853" wp14:editId="3A81279F">
          <wp:simplePos x="0" y="0"/>
          <wp:positionH relativeFrom="column">
            <wp:posOffset>4848225</wp:posOffset>
          </wp:positionH>
          <wp:positionV relativeFrom="paragraph">
            <wp:posOffset>60960</wp:posOffset>
          </wp:positionV>
          <wp:extent cx="1685925" cy="43815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25577" name=""/>
                  <pic:cNvPicPr/>
                </pic:nvPicPr>
                <pic:blipFill>
                  <a:blip r:embed="rId2">
                    <a:extLst>
                      <a:ext uri="{28A0092B-C50C-407E-A947-70E740481C1C}">
                        <a14:useLocalDpi xmlns:a14="http://schemas.microsoft.com/office/drawing/2010/main" val="0"/>
                      </a:ext>
                    </a:extLst>
                  </a:blip>
                  <a:stretch>
                    <a:fillRect/>
                  </a:stretch>
                </pic:blipFill>
                <pic:spPr>
                  <a:xfrm>
                    <a:off x="0" y="0"/>
                    <a:ext cx="1685925" cy="438150"/>
                  </a:xfrm>
                  <a:prstGeom prst="rect">
                    <a:avLst/>
                  </a:prstGeom>
                </pic:spPr>
              </pic:pic>
            </a:graphicData>
          </a:graphic>
        </wp:anchor>
      </w:drawing>
    </w:r>
    <w:r>
      <w:rPr>
        <w:rFonts w:ascii="Arial" w:hAnsi="Arial" w:cs="Arial"/>
        <w:sz w:val="40"/>
        <w:szCs w:val="40"/>
      </w:rPr>
      <w:t>TECHNISCHES MERKBLATT</w:t>
    </w:r>
  </w:p>
  <w:p w14:paraId="6F9F03BF" w14:textId="77777777" w:rsidR="00000000" w:rsidRDefault="00000000" w:rsidP="00612E0D">
    <w:pPr>
      <w:spacing w:before="120"/>
      <w:ind w:right="2427"/>
    </w:pPr>
    <w:r w:rsidRPr="00612E0D">
      <w:rPr>
        <w:rFonts w:ascii="Arial" w:hAnsi="Arial" w:cs="Arial"/>
        <w:color w:val="000000"/>
      </w:rPr>
      <w:t>[DIVISION]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932C0C"/>
    <w:multiLevelType w:val="hybridMultilevel"/>
    <w:tmpl w:val="E7CC04EC"/>
    <w:lvl w:ilvl="0" w:tplc="9F644F56">
      <w:start w:val="1"/>
      <w:numFmt w:val="bullet"/>
      <w:lvlText w:val=""/>
      <w:lvlJc w:val="left"/>
      <w:pPr>
        <w:ind w:left="360" w:hanging="360"/>
      </w:pPr>
      <w:rPr>
        <w:rFonts w:ascii="Symbol" w:hAnsi="Symbol" w:hint="default"/>
      </w:rPr>
    </w:lvl>
    <w:lvl w:ilvl="1" w:tplc="F16EA0D4" w:tentative="1">
      <w:start w:val="1"/>
      <w:numFmt w:val="bullet"/>
      <w:lvlText w:val="o"/>
      <w:lvlJc w:val="left"/>
      <w:pPr>
        <w:ind w:left="720" w:hanging="360"/>
      </w:pPr>
      <w:rPr>
        <w:rFonts w:ascii="Courier New" w:hAnsi="Courier New" w:cs="Courier New" w:hint="default"/>
      </w:rPr>
    </w:lvl>
    <w:lvl w:ilvl="2" w:tplc="66F8ABAC" w:tentative="1">
      <w:start w:val="1"/>
      <w:numFmt w:val="bullet"/>
      <w:lvlText w:val=""/>
      <w:lvlJc w:val="left"/>
      <w:pPr>
        <w:ind w:left="1080" w:hanging="360"/>
      </w:pPr>
      <w:rPr>
        <w:rFonts w:ascii="Wingdings" w:hAnsi="Wingdings" w:hint="default"/>
      </w:rPr>
    </w:lvl>
    <w:lvl w:ilvl="3" w:tplc="6B7863D4" w:tentative="1">
      <w:start w:val="1"/>
      <w:numFmt w:val="bullet"/>
      <w:lvlText w:val=""/>
      <w:lvlJc w:val="left"/>
      <w:pPr>
        <w:ind w:left="1440" w:hanging="360"/>
      </w:pPr>
      <w:rPr>
        <w:rFonts w:ascii="Symbol" w:hAnsi="Symbol" w:hint="default"/>
      </w:rPr>
    </w:lvl>
    <w:lvl w:ilvl="4" w:tplc="271844FE" w:tentative="1">
      <w:start w:val="1"/>
      <w:numFmt w:val="bullet"/>
      <w:lvlText w:val="o"/>
      <w:lvlJc w:val="left"/>
      <w:pPr>
        <w:ind w:left="1800" w:hanging="360"/>
      </w:pPr>
      <w:rPr>
        <w:rFonts w:ascii="Courier New" w:hAnsi="Courier New" w:cs="Courier New" w:hint="default"/>
      </w:rPr>
    </w:lvl>
    <w:lvl w:ilvl="5" w:tplc="43104570" w:tentative="1">
      <w:start w:val="1"/>
      <w:numFmt w:val="bullet"/>
      <w:lvlText w:val=""/>
      <w:lvlJc w:val="left"/>
      <w:pPr>
        <w:ind w:left="2160" w:hanging="360"/>
      </w:pPr>
      <w:rPr>
        <w:rFonts w:ascii="Wingdings" w:hAnsi="Wingdings" w:hint="default"/>
      </w:rPr>
    </w:lvl>
    <w:lvl w:ilvl="6" w:tplc="50B0E66C" w:tentative="1">
      <w:start w:val="1"/>
      <w:numFmt w:val="bullet"/>
      <w:lvlText w:val=""/>
      <w:lvlJc w:val="left"/>
      <w:pPr>
        <w:ind w:left="2520" w:hanging="360"/>
      </w:pPr>
      <w:rPr>
        <w:rFonts w:ascii="Symbol" w:hAnsi="Symbol" w:hint="default"/>
      </w:rPr>
    </w:lvl>
    <w:lvl w:ilvl="7" w:tplc="7F10F218" w:tentative="1">
      <w:start w:val="1"/>
      <w:numFmt w:val="bullet"/>
      <w:lvlText w:val="o"/>
      <w:lvlJc w:val="left"/>
      <w:pPr>
        <w:ind w:left="2880" w:hanging="360"/>
      </w:pPr>
      <w:rPr>
        <w:rFonts w:ascii="Courier New" w:hAnsi="Courier New" w:cs="Courier New" w:hint="default"/>
      </w:rPr>
    </w:lvl>
    <w:lvl w:ilvl="8" w:tplc="1B7225F0" w:tentative="1">
      <w:start w:val="1"/>
      <w:numFmt w:val="bullet"/>
      <w:lvlText w:val=""/>
      <w:lvlJc w:val="left"/>
      <w:pPr>
        <w:ind w:left="3240" w:hanging="360"/>
      </w:pPr>
      <w:rPr>
        <w:rFonts w:ascii="Wingdings" w:hAnsi="Wingdings" w:hint="default"/>
      </w:rPr>
    </w:lvl>
  </w:abstractNum>
  <w:num w:numId="1" w16cid:durableId="179629313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E95"/>
    <w:rsid w:val="000B6E95"/>
    <w:rsid w:val="004349E4"/>
    <w:rsid w:val="0056002B"/>
    <w:rsid w:val="00E904EB"/>
    <w:rsid w:val="00EA1FC5"/>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5B3249E"/>
  <w15:docId w15:val="{D5C65E31-8A10-49BD-8A30-7A70C5CC9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3465E"/>
  </w:style>
  <w:style w:type="paragraph" w:styleId="berschrift1">
    <w:name w:val="heading 1"/>
    <w:basedOn w:val="Standard"/>
    <w:next w:val="Standard"/>
    <w:uiPriority w:val="9"/>
    <w:qFormat/>
    <w:rsid w:val="0026342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berschrift2">
    <w:name w:val="heading 2"/>
    <w:basedOn w:val="Standard"/>
    <w:next w:val="Standard"/>
    <w:link w:val="berschrift2Zchn"/>
    <w:uiPriority w:val="9"/>
    <w:unhideWhenUsed/>
    <w:qFormat/>
    <w:rsid w:val="0026342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berschrift3">
    <w:name w:val="heading 3"/>
    <w:basedOn w:val="Standard"/>
    <w:next w:val="Standard"/>
    <w:link w:val="berschrift3Zchn"/>
    <w:uiPriority w:val="9"/>
    <w:unhideWhenUsed/>
    <w:qFormat/>
    <w:rsid w:val="00263428"/>
    <w:pPr>
      <w:keepNext/>
      <w:keepLines/>
      <w:spacing w:before="200"/>
      <w:outlineLvl w:val="2"/>
    </w:pPr>
    <w:rPr>
      <w:rFonts w:asciiTheme="majorHAnsi" w:eastAsiaTheme="majorEastAsia" w:hAnsiTheme="majorHAnsi" w:cstheme="majorBidi"/>
      <w:b/>
      <w:bCs/>
      <w:color w:val="5B9BD5" w:themeColor="accent1"/>
    </w:rPr>
  </w:style>
  <w:style w:type="paragraph" w:styleId="berschrift4">
    <w:name w:val="heading 4"/>
    <w:basedOn w:val="Standard"/>
    <w:next w:val="Standard"/>
    <w:link w:val="berschrift4Zchn"/>
    <w:uiPriority w:val="9"/>
    <w:unhideWhenUsed/>
    <w:qFormat/>
    <w:rsid w:val="00263428"/>
    <w:pPr>
      <w:keepNext/>
      <w:keepLines/>
      <w:spacing w:before="20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unhideWhenUsed/>
    <w:qFormat/>
    <w:rsid w:val="00263428"/>
    <w:pPr>
      <w:keepNext/>
      <w:keepLines/>
      <w:spacing w:before="20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unhideWhenUsed/>
    <w:qFormat/>
    <w:rsid w:val="00263428"/>
    <w:pPr>
      <w:keepNext/>
      <w:keepLines/>
      <w:spacing w:before="20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unhideWhenUsed/>
    <w:qFormat/>
    <w:rsid w:val="00263428"/>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unhideWhenUsed/>
    <w:qFormat/>
    <w:rsid w:val="002634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unhideWhenUsed/>
    <w:qFormat/>
    <w:rsid w:val="002634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263428"/>
    <w:rPr>
      <w:rFonts w:asciiTheme="majorHAnsi" w:eastAsiaTheme="majorEastAsia" w:hAnsiTheme="majorHAnsi" w:cstheme="majorBidi"/>
      <w:b/>
      <w:bCs/>
      <w:color w:val="5B9BD5" w:themeColor="accent1"/>
      <w:sz w:val="26"/>
      <w:szCs w:val="26"/>
    </w:rPr>
  </w:style>
  <w:style w:type="character" w:customStyle="1" w:styleId="berschrift3Zchn">
    <w:name w:val="Überschrift 3 Zchn"/>
    <w:basedOn w:val="Absatz-Standardschriftart"/>
    <w:link w:val="berschrift3"/>
    <w:uiPriority w:val="9"/>
    <w:rsid w:val="00263428"/>
    <w:rPr>
      <w:rFonts w:asciiTheme="majorHAnsi" w:eastAsiaTheme="majorEastAsia" w:hAnsiTheme="majorHAnsi" w:cstheme="majorBidi"/>
      <w:b/>
      <w:bCs/>
      <w:color w:val="5B9BD5" w:themeColor="accent1"/>
    </w:rPr>
  </w:style>
  <w:style w:type="character" w:customStyle="1" w:styleId="berschrift4Zchn">
    <w:name w:val="Überschrift 4 Zchn"/>
    <w:basedOn w:val="Absatz-Standardschriftart"/>
    <w:link w:val="berschrift4"/>
    <w:uiPriority w:val="9"/>
    <w:rsid w:val="00263428"/>
    <w:rPr>
      <w:rFonts w:asciiTheme="majorHAnsi" w:eastAsiaTheme="majorEastAsia" w:hAnsiTheme="majorHAnsi" w:cstheme="majorBidi"/>
      <w:b/>
      <w:bCs/>
      <w:i/>
      <w:iCs/>
      <w:color w:val="5B9BD5" w:themeColor="accent1"/>
    </w:rPr>
  </w:style>
  <w:style w:type="character" w:customStyle="1" w:styleId="berschrift5Zchn">
    <w:name w:val="Überschrift 5 Zchn"/>
    <w:basedOn w:val="Absatz-Standardschriftart"/>
    <w:link w:val="berschrift5"/>
    <w:uiPriority w:val="9"/>
    <w:rsid w:val="00263428"/>
    <w:rPr>
      <w:rFonts w:asciiTheme="majorHAnsi" w:eastAsiaTheme="majorEastAsia" w:hAnsiTheme="majorHAnsi" w:cstheme="majorBidi"/>
      <w:color w:val="1F4D78" w:themeColor="accent1" w:themeShade="7F"/>
    </w:rPr>
  </w:style>
  <w:style w:type="character" w:customStyle="1" w:styleId="berschrift6Zchn">
    <w:name w:val="Überschrift 6 Zchn"/>
    <w:basedOn w:val="Absatz-Standardschriftart"/>
    <w:link w:val="berschrift6"/>
    <w:uiPriority w:val="9"/>
    <w:rsid w:val="00263428"/>
    <w:rPr>
      <w:rFonts w:asciiTheme="majorHAnsi" w:eastAsiaTheme="majorEastAsia" w:hAnsiTheme="majorHAnsi" w:cstheme="majorBidi"/>
      <w:i/>
      <w:iCs/>
      <w:color w:val="1F4D78" w:themeColor="accent1" w:themeShade="7F"/>
    </w:rPr>
  </w:style>
  <w:style w:type="character" w:customStyle="1" w:styleId="berschrift7Zchn">
    <w:name w:val="Überschrift 7 Zchn"/>
    <w:basedOn w:val="Absatz-Standardschriftart"/>
    <w:link w:val="berschrift7"/>
    <w:uiPriority w:val="9"/>
    <w:rsid w:val="00263428"/>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rsid w:val="00263428"/>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rsid w:val="00263428"/>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rsid w:val="00DE79A7"/>
    <w:pPr>
      <w:tabs>
        <w:tab w:val="center" w:pos="4536"/>
        <w:tab w:val="right" w:pos="9072"/>
      </w:tabs>
    </w:pPr>
  </w:style>
  <w:style w:type="character" w:customStyle="1" w:styleId="KopfzeileZchn">
    <w:name w:val="Kopfzeile Zchn"/>
    <w:basedOn w:val="Absatz-Standardschriftart"/>
    <w:link w:val="Kopfzeile"/>
    <w:uiPriority w:val="99"/>
    <w:rsid w:val="00DE79A7"/>
  </w:style>
  <w:style w:type="paragraph" w:styleId="Fuzeile">
    <w:name w:val="footer"/>
    <w:basedOn w:val="Standard"/>
    <w:link w:val="FuzeileZchn"/>
    <w:uiPriority w:val="99"/>
    <w:unhideWhenUsed/>
    <w:rsid w:val="00DE79A7"/>
    <w:pPr>
      <w:tabs>
        <w:tab w:val="center" w:pos="4536"/>
        <w:tab w:val="right" w:pos="9072"/>
      </w:tabs>
    </w:pPr>
  </w:style>
  <w:style w:type="character" w:customStyle="1" w:styleId="FuzeileZchn">
    <w:name w:val="Fußzeile Zchn"/>
    <w:basedOn w:val="Absatz-Standardschriftart"/>
    <w:link w:val="Fuzeile"/>
    <w:uiPriority w:val="99"/>
    <w:rsid w:val="00DE79A7"/>
  </w:style>
  <w:style w:type="table" w:styleId="Tabellenraster">
    <w:name w:val="Table Grid"/>
    <w:basedOn w:val="NormaleTabelle"/>
    <w:uiPriority w:val="59"/>
    <w:rsid w:val="00612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12E0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Warengruppe xmlns="a668c938-3f1a-424b-a4c7-84f345eb6054" xsi:nil="true"/>
    <Archivieren xmlns="a668c938-3f1a-424b-a4c7-84f345eb6054">false</Archivieren>
    <Export xmlns="a668c938-3f1a-424b-a4c7-84f345eb6054">true</Export>
    <DatePicker xmlns="a668c938-3f1a-424b-a4c7-84f345eb6054" xsi:nil="true"/>
    <Sparte xmlns="a668c938-3f1a-424b-a4c7-84f345eb6054">ESS</Sparte>
    <WarengruppenCode xmlns="a668c938-3f1a-424b-a4c7-84f345eb6054" xsi:nil="true"/>
    <Materialtyp xmlns="a668c938-3f1a-424b-a4c7-84f345eb605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5C669BD00C1ECE4C839C279E52127F03" ma:contentTypeVersion="21" ma:contentTypeDescription="Ein neues Dokument erstellen." ma:contentTypeScope="" ma:versionID="d492fe87b1882192d8eb51078d088c58">
  <xsd:schema xmlns:xsd="http://www.w3.org/2001/XMLSchema" xmlns:xs="http://www.w3.org/2001/XMLSchema" xmlns:p="http://schemas.microsoft.com/office/2006/metadata/properties" xmlns:ns1="http://schemas.microsoft.com/sharepoint/v3" xmlns:ns2="a668c938-3f1a-424b-a4c7-84f345eb6054" targetNamespace="http://schemas.microsoft.com/office/2006/metadata/properties" ma:root="true" ma:fieldsID="02117fd905998f166a869e049bbe28ed" ns1:_="" ns2:_="">
    <xsd:import namespace="http://schemas.microsoft.com/sharepoint/v3"/>
    <xsd:import namespace="a668c938-3f1a-424b-a4c7-84f345eb6054"/>
    <xsd:element name="properties">
      <xsd:complexType>
        <xsd:sequence>
          <xsd:element name="documentManagement">
            <xsd:complexType>
              <xsd:all>
                <xsd:element ref="ns2:WarengruppenCode" minOccurs="0"/>
                <xsd:element ref="ns1:WarengruppenCode_Translation" minOccurs="0"/>
                <xsd:element ref="ns2:Materialtyp" minOccurs="0"/>
                <xsd:element ref="ns2:Warengruppe" minOccurs="0"/>
                <xsd:element ref="ns2:Warengruppe_x003a_WarengruppenCode" minOccurs="0"/>
                <xsd:element ref="ns2:Archivieren" minOccurs="0"/>
                <xsd:element ref="ns2:Export" minOccurs="0"/>
                <xsd:element ref="ns2:DatePicker" minOccurs="0"/>
                <xsd:element ref="ns2:Spar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arengruppenCode_Translation" ma:index="9" nillable="true" ma:displayName="WarengruppenCode Notes" ma:internalName="WarengruppenCode_Translation"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68c938-3f1a-424b-a4c7-84f345eb6054" elementFormDefault="qualified">
    <xsd:import namespace="http://schemas.microsoft.com/office/2006/documentManagement/types"/>
    <xsd:import namespace="http://schemas.microsoft.com/office/infopath/2007/PartnerControls"/>
    <xsd:element name="WarengruppenCode" ma:index="8" nillable="true" ma:displayName="WarengruppenCode" ma:internalName="WarengruppenCode">
      <xsd:simpleType>
        <xsd:restriction base="dms:Text"/>
      </xsd:simpleType>
    </xsd:element>
    <xsd:element name="Materialtyp" ma:index="10" nillable="true" ma:displayName="Materialtyp" ma:hidden="true" ma:list="{98E7FF79-D836-44EA-BE79-708ABF61D475}" ma:internalName="Materialtyp" ma:readOnly="false" ma:showField="LinkTitleNoMenu" ma:web="5a5a8855-2b55-43d5-abc7-4e4d9ebf8066">
      <xsd:simpleType>
        <xsd:restriction base="dms:Lookup"/>
      </xsd:simpleType>
    </xsd:element>
    <xsd:element name="Warengruppe" ma:index="11" nillable="true" ma:displayName="Warengruppe" ma:list="{77cfaa6d-f0d1-4bea-9a2a-90c5414c0649}" ma:internalName="Warengruppe" ma:showField="Warengruppenbezeichnung">
      <xsd:simpleType>
        <xsd:restriction base="dms:Lookup"/>
      </xsd:simpleType>
    </xsd:element>
    <xsd:element name="Warengruppe_x003a_WarengruppenCode" ma:index="12" nillable="true" ma:displayName="Warengruppen Code" ma:list="{77cfaa6d-f0d1-4bea-9a2a-90c5414c0649}" ma:internalName="Warengruppe_x003a_WarengruppenCode" ma:readOnly="true" ma:showField="WarengruppenCode" ma:web="5a5a8855-2b55-43d5-abc7-4e4d9ebf8066">
      <xsd:simpleType>
        <xsd:restriction base="dms:Lookup"/>
      </xsd:simpleType>
    </xsd:element>
    <xsd:element name="Archivieren" ma:index="15" nillable="true" ma:displayName="Archivieren" ma:default="0" ma:internalName="Archivieren">
      <xsd:simpleType>
        <xsd:restriction base="dms:Boolean"/>
      </xsd:simpleType>
    </xsd:element>
    <xsd:element name="Export" ma:index="17" nillable="true" ma:displayName="Export" ma:default="0" ma:internalName="Export">
      <xsd:simpleType>
        <xsd:restriction base="dms:Boolean"/>
      </xsd:simpleType>
    </xsd:element>
    <xsd:element name="DatePicker" ma:index="18" nillable="true" ma:displayName="Eingabe Ablaufdatum" ma:format="DateOnly" ma:internalName="DatePicker">
      <xsd:simpleType>
        <xsd:restriction base="dms:DateTime"/>
      </xsd:simpleType>
    </xsd:element>
    <xsd:element name="Sparte" ma:index="20" nillable="true" ma:displayName="Sparte" ma:default="" ma:format="Dropdown" ma:internalName="Sparte">
      <xsd:simpleType>
        <xsd:restriction base="dms:Choice">
          <xsd:enumeration value=""/>
          <xsd:enumeration value="ESS"/>
          <xsd:enumeration value="FAT"/>
          <xsd:enumeration value="FLT"/>
          <xsd:enumeration value="KLT"/>
          <xsd:enumeration value="BET"/>
          <xsd:enumeration value="EMT"/>
          <xsd:enumeration value="AD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553328-7E04-426D-BFD0-1FD255BA3EFD}">
  <ds:schemaRefs>
    <ds:schemaRef ds:uri="http://schemas.microsoft.com/office/2006/metadata/properties"/>
    <ds:schemaRef ds:uri="http://schemas.microsoft.com/office/infopath/2007/PartnerControls"/>
    <ds:schemaRef ds:uri="a668c938-3f1a-424b-a4c7-84f345eb6054"/>
  </ds:schemaRefs>
</ds:datastoreItem>
</file>

<file path=customXml/itemProps2.xml><?xml version="1.0" encoding="utf-8"?>
<ds:datastoreItem xmlns:ds="http://schemas.openxmlformats.org/officeDocument/2006/customXml" ds:itemID="{E3A91E04-E836-4DD1-995D-9F95C6E5B604}">
  <ds:schemaRefs>
    <ds:schemaRef ds:uri="http://schemas.openxmlformats.org/officeDocument/2006/bibliography"/>
  </ds:schemaRefs>
</ds:datastoreItem>
</file>

<file path=customXml/itemProps3.xml><?xml version="1.0" encoding="utf-8"?>
<ds:datastoreItem xmlns:ds="http://schemas.openxmlformats.org/officeDocument/2006/customXml" ds:itemID="{FB65B1D5-5AEE-451E-8329-6418BA6D8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668c938-3f1a-424b-a4c7-84f345eb60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676DB6-4AA0-438C-81DF-670064F8A5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406</Words>
  <Characters>2562</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Riegler</dc:creator>
  <cp:lastModifiedBy>Magdalena Riegler</cp:lastModifiedBy>
  <cp:revision>24</cp:revision>
  <cp:lastPrinted>2023-11-07T06:37:00Z</cp:lastPrinted>
  <dcterms:created xsi:type="dcterms:W3CDTF">2022-04-27T11:58:00Z</dcterms:created>
  <dcterms:modified xsi:type="dcterms:W3CDTF">2023-11-07T06:37:00Z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0x0101005C669BD00C1ECE4C839C279E52127F03</vt:lpwstr>
  </property>
  <property fmtid="{D5CDD505-2E9C-101B-9397-08002B2CF9AE}" pid="3" name="datasheet_after_treatment">
    <vt:lpwstr>[AFTER TREATMENT]</vt:lpwstr>
  </property>
  <property fmtid="{D5CDD505-2E9C-101B-9397-08002B2CF9AE}" pid="4" name="datasheet_binder">
    <vt:lpwstr>[BINDER]</vt:lpwstr>
  </property>
  <property fmtid="{D5CDD505-2E9C-101B-9397-08002B2CF9AE}" pid="5" name="datasheet_blend">
    <vt:lpwstr>[BLEND]</vt:lpwstr>
  </property>
  <property fmtid="{D5CDD505-2E9C-101B-9397-08002B2CF9AE}" pid="6" name="datasheet_consumption">
    <vt:lpwstr>[CONSUMPTION]</vt:lpwstr>
  </property>
  <property fmtid="{D5CDD505-2E9C-101B-9397-08002B2CF9AE}" pid="7" name="datasheet_container">
    <vt:lpwstr>[CONTAINER]</vt:lpwstr>
  </property>
  <property fmtid="{D5CDD505-2E9C-101B-9397-08002B2CF9AE}" pid="8" name="datasheet_density">
    <vt:lpwstr>[DENSITY]</vt:lpwstr>
  </property>
  <property fmtid="{D5CDD505-2E9C-101B-9397-08002B2CF9AE}" pid="9" name="datasheet_division">
    <vt:lpwstr>[DIVISION]</vt:lpwstr>
  </property>
  <property fmtid="{D5CDD505-2E9C-101B-9397-08002B2CF9AE}" pid="10" name="datasheet_drying">
    <vt:lpwstr>[DRYING]</vt:lpwstr>
  </property>
  <property fmtid="{D5CDD505-2E9C-101B-9397-08002B2CF9AE}" pid="11" name="datasheet_field_application">
    <vt:lpwstr>[FIELD OF APPLICATION]</vt:lpwstr>
  </property>
  <property fmtid="{D5CDD505-2E9C-101B-9397-08002B2CF9AE}" pid="12" name="datasheet_important_information">
    <vt:lpwstr>[IMPORTANT INFORMATION]</vt:lpwstr>
  </property>
  <property fmtid="{D5CDD505-2E9C-101B-9397-08002B2CF9AE}" pid="13" name="datasheet_last_change">
    <vt:lpwstr>[LAST CHANGE]</vt:lpwstr>
  </property>
  <property fmtid="{D5CDD505-2E9C-101B-9397-08002B2CF9AE}" pid="14" name="datasheet_overpack">
    <vt:lpwstr>[OVERPACK]</vt:lpwstr>
  </property>
  <property fmtid="{D5CDD505-2E9C-101B-9397-08002B2CF9AE}" pid="15" name="datasheet_pallet">
    <vt:lpwstr>[PALLET]</vt:lpwstr>
  </property>
  <property fmtid="{D5CDD505-2E9C-101B-9397-08002B2CF9AE}" pid="16" name="datasheet_perfect_system">
    <vt:lpwstr>[PERFECT SYSTEM]</vt:lpwstr>
  </property>
  <property fmtid="{D5CDD505-2E9C-101B-9397-08002B2CF9AE}" pid="17" name="datasheet_process">
    <vt:lpwstr>[PROCESS]</vt:lpwstr>
  </property>
  <property fmtid="{D5CDD505-2E9C-101B-9397-08002B2CF9AE}" pid="18" name="datasheet_product">
    <vt:lpwstr>[PRODUCT]</vt:lpwstr>
  </property>
  <property fmtid="{D5CDD505-2E9C-101B-9397-08002B2CF9AE}" pid="19" name="datasheet_product_benefit_1">
    <vt:lpwstr>[PRODUCT BENEFIT #1]</vt:lpwstr>
  </property>
  <property fmtid="{D5CDD505-2E9C-101B-9397-08002B2CF9AE}" pid="20" name="datasheet_product_benefit_2">
    <vt:lpwstr>[PRODUCT BENEFIT #2]</vt:lpwstr>
  </property>
  <property fmtid="{D5CDD505-2E9C-101B-9397-08002B2CF9AE}" pid="21" name="datasheet_product_benefit_3">
    <vt:lpwstr>[PRODUCT BENEFIT #3]</vt:lpwstr>
  </property>
  <property fmtid="{D5CDD505-2E9C-101B-9397-08002B2CF9AE}" pid="22" name="datasheet_product_benefit_4">
    <vt:lpwstr>[PRODUCT BENEFIT #4]</vt:lpwstr>
  </property>
  <property fmtid="{D5CDD505-2E9C-101B-9397-08002B2CF9AE}" pid="23" name="datasheet_product_benefit_5">
    <vt:lpwstr>[PRODUCT BENEFIT #5]</vt:lpwstr>
  </property>
  <property fmtid="{D5CDD505-2E9C-101B-9397-08002B2CF9AE}" pid="24" name="datasheet_product_info">
    <vt:lpwstr>[PRODUCT INFO]</vt:lpwstr>
  </property>
  <property fmtid="{D5CDD505-2E9C-101B-9397-08002B2CF9AE}" pid="25" name="datasheet_product_number">
    <vt:lpwstr>[PRODUCT NUMBER]</vt:lpwstr>
  </property>
  <property fmtid="{D5CDD505-2E9C-101B-9397-08002B2CF9AE}" pid="26" name="datasheet_product_versions">
    <vt:lpwstr>[PRODUCT VERSIONS LIST]</vt:lpwstr>
  </property>
  <property fmtid="{D5CDD505-2E9C-101B-9397-08002B2CF9AE}" pid="27" name="datasheet_safety_instructions">
    <vt:lpwstr>[SAFETY INSTRUCTIONS]</vt:lpwstr>
  </property>
  <property fmtid="{D5CDD505-2E9C-101B-9397-08002B2CF9AE}" pid="28" name="datasheet_standard_designation">
    <vt:lpwstr>[STANDARD DESIGATION]</vt:lpwstr>
  </property>
  <property fmtid="{D5CDD505-2E9C-101B-9397-08002B2CF9AE}" pid="29" name="datasheet_storage">
    <vt:lpwstr>[STORAGE]</vt:lpwstr>
  </property>
  <property fmtid="{D5CDD505-2E9C-101B-9397-08002B2CF9AE}" pid="30" name="datasheet_storage_duration">
    <vt:lpwstr>[STORAGE DURATION]</vt:lpwstr>
  </property>
  <property fmtid="{D5CDD505-2E9C-101B-9397-08002B2CF9AE}" pid="31" name="datasheet_substrate">
    <vt:lpwstr>[SUBSTRATE]</vt:lpwstr>
  </property>
  <property fmtid="{D5CDD505-2E9C-101B-9397-08002B2CF9AE}" pid="32" name="datasheet_substrate_pretreatment">
    <vt:lpwstr>[SUBSTRATE PRETREATMENT]</vt:lpwstr>
  </property>
  <property fmtid="{D5CDD505-2E9C-101B-9397-08002B2CF9AE}" pid="33" name="datasheet_suitable_substrate">
    <vt:lpwstr>[SUITABLE SUBSTRATE]</vt:lpwstr>
  </property>
  <property fmtid="{D5CDD505-2E9C-101B-9397-08002B2CF9AE}" pid="34" name="datasheet_techfacts">
    <vt:lpwstr>[TECHFACTS]</vt:lpwstr>
  </property>
  <property fmtid="{D5CDD505-2E9C-101B-9397-08002B2CF9AE}" pid="35" name="datasheet_thinner">
    <vt:lpwstr>[THINNER]</vt:lpwstr>
  </property>
  <property fmtid="{D5CDD505-2E9C-101B-9397-08002B2CF9AE}" pid="36" name="datasheet_tools">
    <vt:lpwstr>[TOOLS]</vt:lpwstr>
  </property>
  <property fmtid="{D5CDD505-2E9C-101B-9397-08002B2CF9AE}" pid="37" name="datasheet_version_author">
    <vt:lpwstr>[AUTHOR]</vt:lpwstr>
  </property>
</Properties>
</file>